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Corona en besluitvorming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815025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815025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