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Corona en besluitvorming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1" meta:non-whitespace-character-count="1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471204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471204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