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toekomstvisie ICT alsmede vaststelling van de 12e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integraal advies 2001 van de provincie Flevoland over het Voorbereidend Middelbaar Beroepsonderwijs, het Speciaal Voortgezet Onderwijs, aanvragen ex artikel 75 WVO en het Plan van Scholen.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subsidiering Milieu Federatie Flevoland (MFF) terzake het project "Flevoland luncht biologisch".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afronding opdracht aan D&amp;amp;N consult BV in het kader van het 'Actieprogramma Agrosector Flevoland".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 voor onderzoeksprojecten van het Sociaal Historisch Centrum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 "Steunfunctie-activiteiten kunstzinnige vorming" 2001.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 GGD Flevoland inzake ondersteuning regiovisieprocessen.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projecten Volksgezondheid 2001.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subsidies "Sociale infrastructuur projecten jeugdbeleid" 2001.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subsidie 2001 Steunfunctie specifiek welzijn, diverse projecten (8.4.2.16).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financiering grondverwerving nieuw te begrenzen percelen bij Schokland alsmede vaststelling van de 11e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subsidies t.b.v. activiteiten van de Stichting Biologische Landbouw Flevoland (BLF) alsmede vaststelling van de 10e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subsidieaanvraag VriendActief alsmede vaststelling van de 9e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vaststelling van de 8e wijziging (algemene wijziging)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Regionaal en Sociaal Economisch Onderzoeksprogramma EZ 2001 alsmede vaststelling van de 7e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52" meta:character-count="2503" meta:non-whitespace-character-count="2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