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toekomstvisie ICT alsmede vaststelling van de 12e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integraal advies 2001 van de provincie Flevoland over het Voorbereidend Middelbaar Beroepsonderwijs, het Speciaal Voortgezet Onderwijs, aanvragen ex artikel 75 WVO en het Plan van Scholen.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subsidiering Milieu Federatie Flevoland (MFF) terzake het project "Flevoland luncht biologisch".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afronding opdracht aan D&amp;amp;N consult BV in het kader van het 'Actieprogramma Agrosector Flevoland".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 voor onderzoeksprojecten van het Sociaal Historisch Centrum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 "Steunfunctie-activiteiten kunstzinnige vorming" 2001.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 GGD Flevoland inzake ondersteuning regiovisieprocessen.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projecten Volksgezondheid 2001.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subsidies "Sociale infrastructuur projecten jeugdbeleid" 2001.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subsidie 2001 Steunfunctie specifiek welzijn, diverse projecten (8.4.2.16).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financiering grondverwerving nieuw te begrenzen percelen bij Schokland alsmede vaststelling van de 11e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subsidies t.b.v. activiteiten van de Stichting Biologische Landbouw Flevoland (BLF) alsmede vaststelling van de 10e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subsidieaanvraag VriendActief alsmede vaststelling van de 9e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vaststelling van de 8e wijziging (algemene wijziging)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Regionaal en Sociaal Economisch Onderzoeksprogramma EZ 2001 alsmede vaststelling van de 7e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01-03-2001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52" meta:character-count="2503" meta:non-whitespace-character-count="2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