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overdracht van eigendom, beheer en onderhoud van gedeelten 
              <text:s text:c="8"/>
              van provinciale wegen aan de gemeenten Urk en Dronten.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II bij voorstel inzake uitgangspunten aanbesteding Openbaar Vervoer.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307,11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I bij voorstel inzake uitgangspunten aanbesteding Openbaar Vervoer.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6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uitgangspunten aanbesteding Openbaar Vervoer.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tussenrapportage " Op weg naar een duaal 
              <text:s/>
              Flevoland" van de Werkgroep bestuurlijke vernieuwing (aangepast besluit).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het vaststellen van de 3e wijziging van de begroting 2003 (gewijzigd voorstel).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vaststelling van de 25e wijziging van de begroting 2002.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344,57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nota reserves en voorzieningen 2002.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bestemming rekening resultaat 2001.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II bij voorstel inzake Provinciaal Beleidskader Jeugdzorg 2003-2006 en het Provinciaal Uitvoeringsprogramma Jeugdzorg 2003.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482,47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I bij voorstel inzake Provinciaal Beleidskader Jeugdzorg 2003-2006 en het Provinciaal Uitvoeringsprogramma Jeugdzorg 2003.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Provinciaal Beleidskader Jeugdzorg 2003-2006 en het Provinciaal 
              <text:s text:c="8"/>
              Uitvoeringsprogramma Jeugdzorg 2003.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afwijzing subsidieverzoek Stichting Tikvah Woonbegeleiding.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5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subsidieaanvraag Sociaal Pedagogische Dienst (SPD)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4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inzet stelpost Intensivering bibliotheekwerk voor 2002.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4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inzake De Aanjager Subsidies 2002 en 2003 BV De Aanjager aan de hand 
              <text:s text:c="8"/>
              van het bedrijfsplan.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4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EPD-aanvraag Internationalisering Innovatieve Producten 
              <text:s/>
              (projectnummer EPT 301006).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4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bijdrage zomercursus 2003 Stichting Apollo.
              <text:span text:style-name="T2"/>
            </text:p>
            <text:p text:style-name="P3"/>
          </table:table-cell>
          <table:table-cell table:style-name="Table3.A2" office:value-type="string">
            <text:p text:style-name="P4">07-11-2002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3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inzake motorrijtuigenbelasting hoogte opcenten per 1 april 2003.
              <text:span text:style-name="T2"/>
            </text:p>
            <text:p text:style-name="P3"/>
          </table:table-cell>
          <table:table-cell table:style-name="Table3.A2" office:value-type="string">
            <text:p text:style-name="P4">07-11-2002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3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de vaststelling van de begroting 2003 alsmede vaststelling van de 1e wijziging van de begroting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07-11-2002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3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inzake Provinciaal Meerjarenprogramma Infrastructuur en Transport 2003-2007 (PMIT 2003-2007).
              <text:span text:style-name="T2"/>
            </text:p>
            <text:p text:style-name="P3"/>
          </table:table-cell>
          <table:table-cell table:style-name="Table3.A2" office:value-type="string">
            <text:p text:style-name="P4">07-11-2002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80" meta:character-count="2721" meta:non-whitespace-character-count="2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