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
              <text:s/>
              uittreden uit de Gemeenschappelijke regeling samenwerkingsverband Regio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8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vaststellen van de 5de begrotingswijziging m.b.t. statenvoorstellen januari 2003.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8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Begrotingswijziging Coordinatie 2003 Europees jaar van mensen met een handicap.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Voortstel inzake subsidieaanvraag Hoe breder hoe sportiever 2003-2008 van Sportservice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8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vaststellen Verordening Vrijstelling schadelijke soorten.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vaststellen van de gewijzigde Regeling Technologische en Milieu Innovatie(TMI-regeling).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Cultureel Jubileumprogramma Flevoland-Dmitrov 12,5 jaar.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vaststellen nota Zorgvragersbeleid Flevoland 2002-2006.
              <text:span text:style-name="T2"/>
            </text:p>
            <text:p text:style-name="P3"/>
          </table:table-cell>
          <table:table-cell table:style-name="Table3.A2" office:value-type="string">
            <text:p text:style-name="P4">09-01-2003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7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0" meta:character-count="1059" meta:non-whitespace-character-count="9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