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mei 2003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Besluitvorming over CDA-motie
              <text:span text:style-name="T2"/>
            </text:p>
            <text:p text:style-name="P3"/>
          </table:table-cell>
          <table:table-cell table:style-name="Table3.A2" office:value-type="string">
            <text:p text:style-name="P4">14-05-2003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8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inzake vaststelling van de 12e wijziging van de begroting 2003 (statenvoorstellen mei 2003).
              <text:span text:style-name="T2"/>
            </text:p>
            <text:p text:style-name="P3"/>
          </table:table-cell>
          <table:table-cell table:style-name="Table3.A2" office:value-type="string">
            <text:p text:style-name="P4">08-05-2003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510,63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7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inzake Voorjaarsnota 2003 alsmede vaststellen van de 11e wijziging van de 
              <text:s/>
              begroting 2003.
              <text:span text:style-name="T2"/>
            </text:p>
            <text:p text:style-name="P3"/>
          </table:table-cell>
          <table:table-cell table:style-name="Table3.A2" office:value-type="string">
            <text:p text:style-name="P4">08-05-2003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7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inzake vaststellen van de 10e wijziging van de begroting 2003 van de 
              <text:s/>
              provincie Flevoland (algemene wijziging).
              <text:span text:style-name="T2"/>
            </text:p>
            <text:p text:style-name="P3"/>
          </table:table-cell>
          <table:table-cell table:style-name="Table3.A2" office:value-type="string">
            <text:p text:style-name="P4">08-05-2003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7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verlenging looptijd Provinciaal Verkeers- en Vervoerplan.
              <text:span text:style-name="T2"/>
            </text:p>
            <text:p text:style-name="P3"/>
          </table:table-cell>
          <table:table-cell table:style-name="Table3.A2" office:value-type="string">
            <text:p text:style-name="P4">08-05-2003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183,19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7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inzake subsidieverlening Internationale Meerkamp Atletiekvereniging NOP (begrotingswijziging van Bestemmingsreserve Sportaccommodaties en Sport-manifestaties).
              <text:span text:style-name="T2"/>
            </text:p>
            <text:p text:style-name="P3"/>
          </table:table-cell>
          <table:table-cell table:style-name="Table3.A2" office:value-type="string">
            <text:p text:style-name="P4">08-05-2003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7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inzake "Naar een nieuw perspectief voor provinciale bibliotheektaken in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08-05-2003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542,33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6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inzake advies aan het Commissariaat voor de Media m.b.t. Omroep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08-05-2003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227,38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6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inzake aanvulling Landschapsverordening m.b.t. de handhaving.
              <text:span text:style-name="T2"/>
            </text:p>
            <text:p text:style-name="P3"/>
          </table:table-cell>
          <table:table-cell table:style-name="Table3.A2" office:value-type="string">
            <text:p text:style-name="P4">08-05-2003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6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inzake Landschapsbeheer Flevoland; aanvraag subsidieverlening voor ondersteuning van het project Weidevogelbescherming 2003.
              <text:span text:style-name="T2"/>
            </text:p>
            <text:p text:style-name="P3"/>
          </table:table-cell>
          <table:table-cell table:style-name="Table3.A2" office:value-type="string">
            <text:p text:style-name="P4">08-05-2003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208,09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6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inzake voorbereidingskrediet huisvesting.
              <text:span text:style-name="T2"/>
            </text:p>
            <text:p text:style-name="P3"/>
          </table:table-cell>
          <table:table-cell table:style-name="Table3.A2" office:value-type="string">
            <text:p text:style-name="P4">08-05-2003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219,10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6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inzake EPD aanvraag project Busstation Emmeloord.
              <text:span text:style-name="T2"/>
            </text:p>
            <text:p text:style-name="P3"/>
          </table:table-cell>
          <table:table-cell table:style-name="Table3.A2" office:value-type="string">
            <text:p text:style-name="P4">08-05-2003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250,79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6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inzake glastuingebied Luttelgeest II.
              <text:span text:style-name="T2"/>
            </text:p>
            <text:p text:style-name="P3"/>
          </table:table-cell>
          <table:table-cell table:style-name="Table3.A2" office:value-type="string">
            <text:p text:style-name="P4">08-05-2003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242,26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6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inzake vaststelling gewijzigde nota BART.
              <text:span text:style-name="T2"/>
            </text:p>
            <text:p text:style-name="P3"/>
          </table:table-cell>
          <table:table-cell table:style-name="Table3.A2" office:value-type="string">
            <text:p text:style-name="P4">08-05-2003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6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inzake herziening Omgevingsplan (integrale).
              <text:span text:style-name="T2"/>
            </text:p>
            <text:p text:style-name="P3"/>
          </table:table-cell>
          <table:table-cell table:style-name="Table3.A2" office:value-type="string">
            <text:p text:style-name="P4">08-05-2003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6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Advies adviescommissie Bezwaar en Beroep bij PS inzake bezwaarschrift o.g.v. de 
              <text:s/>
              Awb ingediend door de heer Van Dam namens de Stichting Tikvah Woonbegeleiding en gericht tegen besluit PS van 14 november 2002 om geen subsidie te verstrekken voor 
              <text:s/>
              acti
              <text:span text:style-name="T2"/>
            </text:p>
            <text:p text:style-name="P3"/>
          </table:table-cell>
          <table:table-cell table:style-name="Table3.A2" office:value-type="string">
            <text:p text:style-name="P4">08-05-2003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239,04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5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92" meta:character-count="2088" meta:non-whitespace-character-count="18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