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mei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voorstel inzake zienswijze jaarrekening 2004 Regio Randstad. Brief aan Regio Randstad.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7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zienswijze jaarrekening 2004 Regio Randstad.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7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het Voorstel inzake jaarverslag en bestemming rekeningresultaat 2004. Accountantsverklaring en - 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6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het Voorstel inzake jaarverslag en bestemming rekeningresultaat 2004. Bijlagenboek bij het Jaarverslag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11,76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6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bij het Voorstel inzake jaarverslag en bestemming rekeningresultaat 2004.Jaarverslag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bij het Voorstel inzake financieel kader begroting 2006. Overzicht mutaties 2006 t.o.v. meerjarenraming.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8-do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bij het Voorstel inzake financieel kader begroting 2006. Financieel kader begroting 2006 met verkenning 2007/2008.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financieel kader 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het Voorstel inzake jaarverslag 2004 en bestemming rekeningresultaat 2004. Reactie op het accountantsverslag.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bij het Voorstel inzake vaststellen Voorjaarsnota 2005 en de daarin opgenomen begrotingsvoorstellen. De 6e begrotingswijziging van de begroting 2005.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bij het Voorstel inzake vaststellen Voorjaarsnota 2005 en de daarin opgenomen begrotingsvoorstellen. Toelichting bij de 6e begrotingswijziging begroting 2005.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het Voorstel inzake vaststellen Voorjaarsnota 2005 en de daarin opgenomen begrotingsvoorstellen. Voorjaarsnota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vaststellen Voorjaarsnota 2005 en de daarin opgenomen begrotingsvoorstellen.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jaarverslag 2004 en bestemming rekeningresultaat 2004.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bij het Voorstel inzake vaststellen van de 7e wijziging van de begroting 2005 van de provincie Flevoland. De 7e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19-05-2005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6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bij het Voorstel inzake vaststellen van de 7e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19-05-2005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6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vaststellen van de 7e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19-05-2005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6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uitgangspunten financiering ov-chipkaart en verdeling migratiebijdrage..
              <text:span text:style-name="T2"/>
            </text:p>
            <text:p text:style-name="P3"/>
          </table:table-cell>
          <table:table-cell table:style-name="Table3.A2" office:value-type="string">
            <text:p text:style-name="P4">19-05-2005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E05-04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bij Partiele herziening van het Omgevingsplan Flevoland: "Voorlopige stop plaatsing windmolens". Besluit intrekken beleidsregel plaatsing windmolens.
              <text:span text:style-name="T2"/>
            </text:p>
            <text:p text:style-name="P3"/>
          </table:table-cell>
          <table:table-cell table:style-name="Table3.A2" office:value-type="string">
            <text:p text:style-name="P4">18-05-2005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5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borgstelling voor het openbaar lichaam Nieuw Land Erfgoedcentrum voor mogelijk verlies van inkomsten uit verhuur.
              <text:span text:style-name="T2"/>
            </text:p>
            <text:p text:style-name="P3"/>
          </table:table-cell>
          <table:table-cell table:style-name="Table3.A2" office:value-type="string">
            <text:p text:style-name="P4">18-05-2005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4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bij voorstel inzake vaststellen Cultuurbeleid provincie Flevoland 2005-2008. Raakvlakken cultuurbeleid provincie Flevoland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18-05-2005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4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inzake vaststellen Cultuurbeleid provincie Flevoland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18-05-2005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4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bij het Voorstel inzake partiele herziening van het Omgevingsplan Flevoland: "voorlopige stop plaatsing windmolens". Antwoordnota.
              <text:span text:style-name="T2"/>
            </text:p>
            <text:p text:style-name="P3"/>
          </table:table-cell>
          <table:table-cell table:style-name="Table3.A2" office:value-type="string">
            <text:p text:style-name="P4">18-05-2005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5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inzake partiele herziening van het Omgevingsplan Flevoland: "voorlopige stop plaatsing windmolens".
              <text:span text:style-name="T2"/>
            </text:p>
            <text:p text:style-name="P3"/>
          </table:table-cell>
          <table:table-cell table:style-name="Table3.A2" office:value-type="string">
            <text:p text:style-name="P4">18-05-2005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58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bij Financieel kader begroting 2006. Overzicht mutaties 2006 t.o.v. meerjarenraming.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7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Financieel kader 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5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bij 
              <text:s/>
              voorstel financieel kader 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378,24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5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bij het voorstel inzake oprichting Stichting Fonds BONRoute.Concept oprichtingsakte.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301,57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4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inzake oprichting Stichting Fonds BONRoute.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4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inzake instellen leges grondwaterontrekkingen en ontgrondingen.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4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2 bij voorstel Instellen leges grondwateronttrekkingen en ontgrondingen. Kostendekkendheid legestarieven.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4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bij het voorstel Instellen leges grondwaterontrekkingen en ontgrondingen. Tarieventabel 2005.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4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608" meta:character-count="4435" meta:non-whitespace-character-count="40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