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bij de Europese Aanbesteding accountantsopdracht 2006 t/m 2009. Offerteaanvraag aanbesteding accountantsdiensten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16-06-2005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8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Europese Aanbesteding accountantsopdracht 2006 t/m 2009.
              <text:span text:style-name="T2"/>
            </text:p>
            <text:p text:style-name="P3"/>
          </table:table-cell>
          <table:table-cell table:style-name="Table3.A2" office:value-type="string">
            <text:p text:style-name="P4">16-06-2005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8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Subsidieverlening t.b.v. Japanse Culturele week in het kader van de Europese kampioenschappen hokbal.
              <text:span text:style-name="T2"/>
            </text:p>
            <text:p text:style-name="P3"/>
          </table:table-cell>
          <table:table-cell table:style-name="Table3.A2" office:value-type="string">
            <text:p text:style-name="P4">16-06-2005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5-05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bij de 8e wijziging van de begroting 2005 van de provincie Flevoland en de wijziging van een krediet. De 8e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16-06-2005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7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de 8e wijziging van de begroting 2005 van de provincie Flevoland en de wijziging van een krediet.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16-06-2005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7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8e wijziging van de begroting 2005 van de provincie Flevoland en de wijziging van een krediet.
              <text:span text:style-name="T2"/>
            </text:p>
            <text:p text:style-name="P3"/>
          </table:table-cell>
          <table:table-cell table:style-name="Table3.A2" office:value-type="string">
            <text:p text:style-name="P4">16-06-2005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7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Subsidieverlening aan FC Omniworld voor de aanleg van kunstgras in het voetbalstadion Almere.
              <text:span text:style-name="T2"/>
            </text:p>
            <text:p text:style-name="P3"/>
          </table:table-cell>
          <table:table-cell table:style-name="Table3.A2" office:value-type="string">
            <text:p text:style-name="P4">15-06-2005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5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bij het voorstel inzake ILG-contract 2005-2006. Overeenkomst Rijk - Provincie Flevoland over de Gebiedsgerichte inrichting van het Landelijk Gebied 2005-2006.
              <text:span text:style-name="T2"/>
            </text:p>
            <text:p text:style-name="P3"/>
          </table:table-cell>
          <table:table-cell table:style-name="Table3.A2" office:value-type="string">
            <text:p text:style-name="P4">15-06-2005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7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ILG-contract 2005-2006.
              <text:span text:style-name="T2"/>
            </text:p>
            <text:p text:style-name="P3"/>
          </table:table-cell>
          <table:table-cell table:style-name="Table3.A2" office:value-type="string">
            <text:p text:style-name="P4">15-06-2005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7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bij het vaststellen Drinkwatervoorzieningenplan 2010-2030. Flevolands drinkwater: vanzelfsprekende kwaliteit Drinkwatervoorzieningenplan 2010-2030.
              <text:span text:style-name="T2"/>
            </text:p>
            <text:p text:style-name="P3"/>
          </table:table-cell>
          <table:table-cell table:style-name="Table3.A2" office:value-type="string">
            <text:p text:style-name="P4">15-06-2005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Vaststellen Drinkwatervoorzieningenplan 2010-2030.
              <text:span text:style-name="T2"/>
            </text:p>
            <text:p text:style-name="P3"/>
          </table:table-cell>
          <table:table-cell table:style-name="Table3.A2" office:value-type="string">
            <text:p text:style-name="P4">15-06-2005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voorstel inzake partiele herziening van het Omgevingsplan: "voorlopige stop plaatsing windmolens". Antwoordnota.
              <text:span text:style-name="T2"/>
            </text:p>
            <text:p text:style-name="P3"/>
          </table:table-cell>
          <table:table-cell table:style-name="Table3.A2" office:value-type="string">
            <text:p text:style-name="P4">09-06-2005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uitgangspunten ten aanzien van de OV chipkaart en verdeling migratiebijdrage.
              <text:span text:style-name="T2"/>
            </text:p>
            <text:p text:style-name="P3"/>
          </table:table-cell>
          <table:table-cell table:style-name="Table3.A2" office:value-type="string">
            <text:p text:style-name="P4">09-06-2005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7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borgstelling voor het openbaar lichaam Nieuw Land Erfgoedcentrum voor mogelijk verlies van inkomsten uit verhuur.
              <text:span text:style-name="T2"/>
            </text:p>
            <text:p text:style-name="P3"/>
          </table:table-cell>
          <table:table-cell table:style-name="Table3.A2" office:value-type="string">
            <text:p text:style-name="P4">09-06-2005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7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 herstemming te brengen moties K en Q uit de vergadering van Provinciale Staten van 25 mei 2005.
              <text:span text:style-name="T2"/>
            </text:p>
            <text:p text:style-name="P3"/>
          </table:table-cell>
          <table:table-cell table:style-name="Table3.A2" office:value-type="string">
            <text:p text:style-name="P4">09-06-2005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7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19" meta:character-count="2193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