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Begrotingswijziging project 'Samenwerking voor een leven lang leren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jtt0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Verantwoorden en afrekenen provinciaal overcommitteringsbudget voor het Enkelvoudig Programmeringsdocument Flevoland 2000-2006 (EPD)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5p0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Beleidsreal. Duurzame Gebiedsontwikkeling Flevoland ihkv programma LvDO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gj0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Statenvoorste:l Begrotingswijziging haalbaarheidsonderzoek Duurzaam Energie- en Ontwikkelbedrijf 
              <text:s/>
              - 
              <text:s/>
              te ontvangen co-financieringgelden Flevolandse gemeentes en het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9c0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Aanpassing begroting 2010 van de provinciale cofinanciering voor het Leader+ Randstadprogramma 2000-2006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1vy0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Vaststellen Inpassingsplan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vyt1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Vijfde wijziging Verordening nazorgheffing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b7f07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Mandatering begrotingswijzigingen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g5j1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Diverse onttrekkingen aan bestemmingsreserve personele frictiekosten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c1043064003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Provinciale deelneming in stichting Essent Sustainability Devolopment.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k0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Vaststellen van de 13e begrotingswijziging van de begroting 2010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npg06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Kadernota Grondbeleid 2010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g21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38e begrotingswijziging inzake overeenkomst Rijkswaterstaat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c1042517t08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Vaststelling Derde wijzing Verordening voor de fysieke leefomgeving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f103607403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Vaststellen vijftiende wijziging van de legesverordening 1998
              <text:span text:style-name="T2"/>
            </text:p>
            <text:p text:style-name="P3"/>
          </table:table-cell>
          <table:table-cell table:style-name="Table3.A2" office:value-type="string">
            <text:p text:style-name="P4">10-11-2010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bpj03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 kosten voor het vervaardigen van twee Interreg IVC aanvragen ten laste te brengen van de begrotingspost Interreg IV en te dekken uit de door VROM ter beschikking gestelde middelen.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9jd04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Overheveling 'Personele frictiekosten' naar EZ-salarissen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6w305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Invulling vertegenwoordiging provincie in Algemeen Bestuur Erfgoedcentrum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04-11-2010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690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PS-nota Vaststelling bestedingsplan Flevoland BDU 2011
              <text:span text:style-name="T2"/>
            </text:p>
            <text:p text:style-name="P3"/>
          </table:table-cell>
          <table:table-cell table:style-name="Table3.A2" office:value-type="string">
            <text:p text:style-name="P4">04-11-2010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4v20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1" meta:character-count="2289" meta:non-whitespace-character-count="2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