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Ontwerp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07-maart/14:00/DOCUVITP-2196014-v2-Statenvoorstel-Ontwerp-Structuurvisie-Z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Zesde wijziging VFL2012 varend ontgassen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07-maart/14:00/DOCUVITP-2167822-v1-Staten-Vaststelling-Zesde-wijziging-VFL2012-varend-ontg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Definitieve vaststelling programma Mobiliteit &amp;amp; Ruimte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1-februari/15:30/DOCUVITP-2174805-v3-Statenvoorstel-Definitieve-vaststelling-programma-Mobiliteit-Ruimt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- Onttrekking reserve realisatie monument 100 jaar Zuiderzeewet in de vorm van een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1-februari/15:30/DOCUVITP-2177847-v8-Onttrekking-reserve-realisatie-monument-100-jaar-Zuiderzeewet-in-de-vorm-van-een-landschapskunstwerk-PS-no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Voorontwerp Inpassingsplan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1-februari/15:30/DOCUVITP-2171081-v2-Statenvoorstel-VOIP-Windplan-Blauw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Zienswijze 1e begrotingswijziging 2018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1-februari/15:30/DOCUVITP-2190553-v1-Statenvoorstel-Zienswijze-1e-begrotingswijziging-2018-RR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2" meta:character-count="742" meta:non-whitespace-character-count="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