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D66, VVD, PvdA, SGP, ChristenUnie, CDA, PVV, Fractie van der Starre - Geen indexatie MRB in 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963,21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0731-v1-Amendement-C-Aangenomen-D66-VVD-PvdA-SGP-CU-CDA-PVV-Fractie-van-der-Starre-Geen-indexatie-MRB-i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- 50PLUS - Geen indexatie motorrijtuigenbelasting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0730-v1-Amendement-B-Verworpen-50PLUS-Geen-indexatie-motorrijtuigenbela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Verworpen - 50PLUS - Schrappen extra structurele bijdrage €500.000 voor Horizon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0729-v1-Amendement-A-Verworpen-50PLUS-Schrappen-extra-structurele-bijdrage-500-000-voor-Horiz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82" meta:character-count="493" meta:non-whitespace-character-count="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