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Statenmoties (aanvaard) Algemene Beschouwingen 2009 op 18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22,50 KB</text:p>
          </table:table-cell>
          <table:table-cell table:style-name="Table3.A2" office:value-type="string">
            <text:p text:style-name="P22">
              <text:a xlink:type="simple" xlink:href="https://stateninformatie.flevoland.nl/Documenten/qcyk03-.xls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06: Motie F (CU,GL); Zonnecolllectoren asbestdaken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stateninformatie.flevoland.nl/Documenten/82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20: Motie T (SP, PvdD); Voorjaarsnota 2009 voorbereiding van het 25 jarig jubileum van de provincie Flevoland op te schorten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stateninformatie.flevoland.nl/Documenten/838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21: Motie U (GL, PvdD, VVD, CDA, PvdA, SP, CU, SGP); Zonne-energie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stateninformatie.flevoland.nl/Documenten/83c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03: Motie C (VVD); Transparatie in besluitvorming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stateninformatie.flevoland.nl/Documenten/82h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12: Motie L (PvdD); Dierenwelzijnscriteria voor bio-energie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stateninformatie.flevoland.nl/Documenten/82x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01: Motie A (SGP); Zonne-energie in Flevoland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stateninformatie.flevoland.nl/Documenten/82d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23: Motie W (VVD); Jeugdzorg 1 miljoen t.b.v. residentiele voorzieningen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49,14 KB</text:p>
          </table:table-cell>
          <table:table-cell table:style-name="Table3.A2" office:value-type="string">
            <text:p text:style-name="P22">
              <text:a xlink:type="simple" xlink:href="https://stateninformatie.flevoland.nl/Documenten/83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01: Motie H (CDA, PvdA, SGP, SP, GL, PvdA); Startersbeleid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124,76 KB</text:p>
          </table:table-cell>
          <table:table-cell table:style-name="Table3.A2" office:value-type="string">
            <text:p text:style-name="P22">
              <text:a xlink:type="simple" xlink:href="https://stateninformatie.flevoland.nl/Documenten/82r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18: Motie R (PvdA); Primair Onderwijs - Jeugdzorg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stateninformatie.flevoland.nl/Documenten/835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07: Motie G (CDA, PvdA); Natuurlijke leefomgeving (geniet van de natuur in Flevoland)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stateninformatie.flevoland.nl/Documenten/82q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22 : Motie V (CDA, CU, VVD, GL, SP); Leef met Stijl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108,28 KB</text:p>
          </table:table-cell>
          <table:table-cell table:style-name="Table3.A2" office:value-type="string">
            <text:p text:style-name="P22">
              <text:a xlink:type="simple" xlink:href="https://stateninformatie.flevoland.nl/Documenten/83d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16: Motie P (PvdA, CDA); Luchthavenconferentie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stateninformatie.flevoland.nl/Documenten/832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04: Motie D (VVD); Startersbeleid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stateninformatie.flevoland.nl/Documenten/82k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17: Motie Q (PvdA); Leef met Stijl 
              <text:s/>
             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s://stateninformatie.flevoland.nl/Documenten/83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02: Motie B (VVD, CU); Inzicht niet wettelijke taken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s://stateninformatie.flevoland.nl/Documenten/82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10: Motie J (CDA, SGP); Brugbedieningen AANVAARD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stateninformatie.flevoland.nl/Documenten/8225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19: Motie S (PvdA); Provinciaal Startersfonds Wonen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stateninformatie.flevoland.nl/Documenten/836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15: Motie O (PvdD); De bescherming van de flevolandse hazen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stateninformatie.flevoland.nl/Documenten/831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14: Motie N (PvdD); Stimuleren biologische landbouw en veehouderij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stateninformatie.flevoland.nl/Documenten/830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09: Motie I (CDA, VVD); IJsselmeeralliantie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stateninformatie.flevoland.nl/Documenten/82s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11: Motie K (GL, PvdD); Opschorten temporiseren van het speerpunt Luchthaven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stateninformatie.flevoland.nl/Documenten/82v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13: Motie M (PvdD); Toewijzing Gedeputeerde Dierenwelzijn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stateninformatie.flevoland.nl/Documenten/82z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05: Motie E (VVD, PvdA, CU); Overleg Friesland, Groningen en het Rijk betreffende gezamelijke aanpak moderne vervoersmodaliteit Lelystad-Groningen als alternatief voor de Zuiderzeelijn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s://stateninformatie.flevoland.nl/Documenten/82l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Overzicht Moties Algemene Beschouwingen Begroting 2010 op 18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stateninformatie.flevoland.nl/Documenten/70401.doc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51" meta:character-count="2870" meta:non-whitespace-character-count="2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