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GroenLinks, D66, PvdD - Investeren in bosaanleg (klimaatbos)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PvdD, JA21 - Voorkomen dat gemeenten en anderen partijen blijven kappen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SGP - Moties &amp;amp; amendementenoverleg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Ingetrokken - 50PLUS, PvdD, DENK - Communicatie in heldere en begrijpbare taal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778768-v1-Motie-4-Verworpen-GL-D66-PvdD-Investeren-in-bosaanleg-klimaatbos.PDF" TargetMode="External" /><Relationship Id="rId26" Type="http://schemas.openxmlformats.org/officeDocument/2006/relationships/hyperlink" Target="https://stateninformatie.flevoland.nl/documenten/moties/DOCUVITP-2778767-v1-Motie-3-Verworpen-PvdD-JA21-Voorkomen-dat-gemeenten-en-anderen-partijen-blijven-kappen.PDF" TargetMode="External" /><Relationship Id="rId27" Type="http://schemas.openxmlformats.org/officeDocument/2006/relationships/hyperlink" Target="https://stateninformatie.flevoland.nl/documenten/moties/DOCUVITP-2778765-v1-Motie-2-Ingetrokken-SGP-Moties-amendementenoverleg.PDF" TargetMode="External" /><Relationship Id="rId28" Type="http://schemas.openxmlformats.org/officeDocument/2006/relationships/hyperlink" Target="https://stateninformatie.flevoland.nl/documenten/moties/DOCUVITP-2778764-v1-Motie-1-Ingetrokken-50PLUS-PvdD-DENK-Communicatie-in-heldere-en-begrijpbare-taal-voor-ieder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