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PVV - kosten dienstauto's 
              <text:s/>
              en taxi's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93269-v1-schriftelijke-vragen---PVV---kosten-dienstauto-en-tax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PVV OV-concessie
              <text:span text:style-name="T2"/>
            </text:p>
            <text:p text:style-name="P3"/>
          </table:table-cell>
          <table:table-cell table:style-name="Table3.A2" office:value-type="string">
            <text:p text:style-name="P4">01-05-2013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84072-v2-brief-aan-staten-afhandeling-statenvragen-PVV-OV-conce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82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