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- SP - Natuursubsidies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41129-v2-DOCUVITP-1941129-Brief-aan-griffie-antwoorden-statenvragen-SP-natuursubsidies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SP - Natuurbeheer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33404-v1-Schriftelijke-vragen-SP-Natuurbehe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Statenvragen - PvdD - 
              <text:s/>
              Financiering opvang voor in het wild levende dieren die verzorging nodig hebben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33541-v2-Brief-aan-PS-Antwoorden-statenvragen-PvdD-opvang-dier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PvdD - Financiering opvang voor in het wild levende dieren die verzorging nodig hebben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29796-v1-Schriftelijke-vragen-PvdD-Financiering-opvang-voor-in-het-wild-levende-dieren-die-verzorging-nodig-hebben-15-juni-2016-V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9" meta:character-count="558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