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PvdD - Gezondheidsgevolgen ultrafijnstof luchtvaart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60607-v2-Beantwoording-statenvragen-PvdD-gezond-heidsgevolgen-ultrafijnstof-luchtvaar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PvdD - Gezondheidsgevolgen van ultrafijnstof als gevolg van de luchtvaart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48726-v1-Schriftelijke-vragen-PvdD-Gezondheidsgevolgen-van-ultrafijnstof-als-gevolg-van-de-lucht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– ChristenUnie –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46292-v2-Beantwoording-Schriftelijke-vragen-ChristenUnie-Huisvesting-statushou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ChristenUnie - Statushouders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45682-v1-Schriftelijke-vragen-ChristenUnie-Statushouders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8" meta:character-count="563" meta:non-whitespace-character-count="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