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424-v3-Beantwoording-schriftelijke-vragen-FvD-Functioneren-taxatieproc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- 50PLUS - Vragen m.b.t. positie staten binnen MRA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2109-v3-Beantwoording-schriftelijke-vragen-50PLUS-Vragen-m-b-t-positie-staten-binnen-MRA-besluitvo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- 50PLUS - Vragen m.b.t. positie staten binnen MRA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927-v1-Schriftelijke-vragen-50PLUS-Vragen-m-b-t-positie-staten-binnen-MRA-besluit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8593-v3-Uitstelbericht-beantwoording-schriftelijke-vragen-FvD-Functioneren-taxatieproc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385-v1-Schriftelijke-vragen-FvD-Functioneren-taxatieproc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FvD - Mededeling review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287-v4-Beantwoording-schriftelijke-vragen-FvD-Mededeling-review-Oostvaardersplass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FvD - Mededeling review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914-v1-Schriftelijke-vragen-FvD-Mededeling-review-Oostvaardersplass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beantwoording schriftelijke vragen- FvD - Mededeling review Oostvaardersplassen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6086-v3-Uitstelbericht-beantwoording-schriftelijke-vragen-FvD-Mededeling-review-Oostvaardersplas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373-v5-Beantwoording-schriftelijke-vragen-PvdD-Stikstofproblematiek-en-prioritei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Uitstelbericht beantwoording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9322-v3-Uitstelbericht-beantwoording-schriftelijke-vragen-PvdD-Stikstofproblematiek-en-prioritei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D66 -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1.004,56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366-v3-Beantwoording-schriftelijke-vragen-D66-Lelylij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085-v1-Schriftelijke-vragen-PvdD-Stikstofproblematiek-en-prioritei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D66 -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026-v1-Schriftelijke-vragen-D66-Lelylij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- 50PLUS - Vragen n.a.v. publicatie NRC 1 nov NVWA greep niet 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439-v3-Brief-aan-PS-Beantwoording-schriftelijke-vragen-50PLUS-Vragen-n-a-v-publicatie-NRC-1-nov-NVWA-greep-niet-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- 50PLUS - Vragen n.a.v. publicatie NRC 1 nov NVWA greep niet 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387-v1-Schriftelijke-vragen-50PLUS-Vragen-n-a-v-publicatie-NRC-1-nov-NVWA-greep-niet-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5" meta:character-count="1734" meta:non-whitespace-character-count="1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